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0"/>
        <w:jc w:val="center"/>
      </w:pPr>
      <w:r>
        <w:rPr>
          <w:b/>
          <w:bCs/>
          <w:color w:val="0F172A"/>
          <w:sz w:val="56"/>
          <w:szCs w:val="56"/>
        </w:rPr>
        <w:t xml:space="preserve">SHA-PLAN</w:t>
      </w:r>
    </w:p>
    <w:p>
      <w:pPr>
        <w:spacing w:after="80"/>
        <w:jc w:val="center"/>
      </w:pPr>
      <w:r>
        <w:rPr>
          <w:i/>
          <w:iCs/>
          <w:color w:val="64748B"/>
          <w:sz w:val="24"/>
          <w:szCs w:val="24"/>
        </w:rPr>
        <w:t xml:space="preserve">Plan for sikkerhet, helse og arbeidsmiljø</w:t>
      </w:r>
    </w:p>
    <w:p>
      <w:pPr>
        <w:spacing w:after="800"/>
        <w:jc w:val="center"/>
      </w:pPr>
      <w:r>
        <w:rPr>
          <w:color w:val="64748B"/>
          <w:sz w:val="20"/>
          <w:szCs w:val="20"/>
        </w:rPr>
        <w:t xml:space="preserve">Utarbeidet etter Byggherreforskriften (FOR-2009-08-03-1028) § 8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Prosjekt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[Prosjektnavn]</w:t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Adresse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[Gateadresse, postnr., sted]</w:t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Byggherre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[Navn / org.nr.]</w:t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Koordinator prosjektering (KP)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[Navn / kontakt]</w:t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Koordinator utførelse (KU)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[Navn / kontakt]</w:t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Versjon / dato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1.0 / [dd.mm.åååå]</w:t>
            </w:r>
          </w:p>
        </w:tc>
      </w:tr>
      <w:tr>
        <w:tc>
          <w:tcPr>
            <w:tcW w:type="dxa" w:w="312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Forhåndsmelding § 10</w:t>
            </w:r>
          </w:p>
        </w:tc>
        <w:tc>
          <w:tcPr>
            <w:tcW w:type="dxa" w:w="62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[Sendt dd.mm.åååå / N/A]</w:t>
            </w:r>
          </w:p>
        </w:tc>
      </w:tr>
    </w:tbl>
    <w:p>
      <w:r>
        <w:br w:type="page"/>
      </w:r>
    </w:p>
    <w:p>
      <w:pPr>
        <w:spacing w:after="120" w:before="0"/>
        <w:jc w:val="center"/>
      </w:pPr>
      <w:r>
        <w:rPr>
          <w:b/>
          <w:bCs/>
          <w:color w:val="E2E8F0"/>
          <w:sz w:val="18"/>
          <w:szCs w:val="18"/>
        </w:rPr>
        <w:t xml:space="preserve">SHASYSTEM.NO  ·  SHASYSTEM.NO  ·  SHASYSTEM.NO</w:t>
      </w:r>
    </w:p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1. Innledning og prosjektbeskrivelse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Denne SHA-planen er utarbeidet av byggherren i tråd med Byggherreforskriften § 8. Planen beskriver hvordan risiko for liv og helse skal håndteres gjennom hele prosjektet. Den er prosjektspesifikk og skal oppdateres når forutsetninger endrer seg.</w:t>
      </w:r>
    </w:p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1.1 Prosjektets omfang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[Beskriv prosjektets art, omfang, kontraktssum, varighet og hvilke entreprenører som er involvert. Angi forventet antall arbeidstakere på det meste.]</w:t>
      </w:r>
    </w:p>
    <w:p>
      <w:pPr>
        <w:pStyle w:val="Heading2"/>
        <w:spacing w:after="140" w:before="280"/>
      </w:pPr>
      <w:r>
        <w:rPr>
          <w:b/>
          <w:bCs/>
          <w:color w:val="0F172A"/>
          <w:sz w:val="28"/>
          <w:szCs w:val="28"/>
        </w:rPr>
        <w:t xml:space="preserve">1.2 Stedlige forhold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[Beskriv tomt, eksisterende konstruksjoner, tredjepart i området (skole, vei, trafikk), grunnforhold, miljøkartlegging.]</w:t>
      </w:r>
    </w:p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2. Organisering og ansvar (§ 8 a)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Roller, navn og kontaktinformasjon for nøkkelpersonell skal være lett tilgjengelig på byggeplassen.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Rolle</w:t>
            </w:r>
          </w:p>
        </w:tc>
        <w:tc>
          <w:tcPr>
            <w:tcW w:type="dxa" w:w="234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Navn</w:t>
            </w:r>
          </w:p>
        </w:tc>
        <w:tc>
          <w:tcPr>
            <w:tcW w:type="dxa" w:w="234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Selskap / org.nr.</w:t>
            </w:r>
          </w:p>
        </w:tc>
        <w:tc>
          <w:tcPr>
            <w:tcW w:type="dxa" w:w="234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Telefon / e-post</w:t>
            </w:r>
          </w:p>
        </w:tc>
      </w:tr>
      <w:tr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Byggherre</w:t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Koordinator prosjektering (KP)</w:t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Koordinator utførelse (KU)</w:t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Hovedbedrift</w:t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Verneombud</w:t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Bedriftshelsetjeneste</w:t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3. Fremdriftsplan med risiko-milepæler (§ 8 b)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Fremdriftsplanen skal vise hvilke arbeidsoperasjoner som pågår parallelt, og når særlig farlige operasjoner inntreffer. Risikomerk operasjoner i Gantt eller kalenderen, og lenke til kapittel 4.</w:t>
      </w:r>
    </w:p>
    <w:p>
      <w:pPr>
        <w:pBdr>
          <w:left w:val="single" w:color="2563EB" w:sz="24" w:space="8"/>
        </w:pBdr>
        <w:shd w:fill="F1F5F9" w:val="clear"/>
        <w:spacing w:after="160" w:before="100"/>
      </w:pPr>
      <w:r>
        <w:rPr>
          <w:i/>
          <w:iCs/>
          <w:color w:val="0F172A"/>
          <w:sz w:val="20"/>
          <w:szCs w:val="20"/>
        </w:rPr>
        <w:t xml:space="preserve">Tips: Med SHAsystem genererer KI en kalender ut fra fremdriftsplanen og markerer automatisk operasjoner som faller inn under særlig farlig arbeid.</w:t>
      </w:r>
    </w:p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4. Særlige risikoforhold (§ 8 c, vedlegg 1)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Følgende vurdering tar utgangspunkt i de 17 kategoriene særlig farlig arbeid. Stryk rader som ikke er relevante for prosjektet.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500"/>
        <w:gridCol w:w="4360"/>
      </w:tblGrid>
      <w:tr>
        <w:trPr>
          <w:tblHeader/>
        </w:trPr>
        <w:tc>
          <w:tcPr>
            <w:tcW w:type="dxa" w:w="35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Risikoforhold (vedlegg 1)</w:t>
            </w:r>
          </w:p>
        </w:tc>
        <w:tc>
          <w:tcPr>
            <w:tcW w:type="dxa" w:w="15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Aktuelt?</w:t>
            </w:r>
          </w:p>
        </w:tc>
        <w:tc>
          <w:tcPr>
            <w:tcW w:type="dxa" w:w="43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Kommentar / hvor i prosjektet</w:t>
            </w:r>
          </w:p>
        </w:tc>
      </w:tr>
      <w:tr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Fall fra mer enn 2 meter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Ja / Nei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Drukning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Ja / Nei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Eksplosiv atmosfære, brann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Ja / Nei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Stråling (ioniserende eller ikke-ioniserende)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Ja / Nei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Helsefarlige eller giftige stoffer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Ja / Nei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Riving av bærende konstruksjoner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Ja / Nei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Graving dypere enn 2 m / grøftarbeid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Ja / Nei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Arbeid med spesielle tunge elementer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Ja / Nei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Arbeid nær trafikkert vei eller jernbane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Ja / Nei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Arbeid under høyspentlinjer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Ja / Nei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Arbeid under vann / i caisson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Ja / Nei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Arbeid i sjakter / tunneler / under jord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Ja / Nei</w:t>
            </w:r>
          </w:p>
        </w:tc>
        <w:tc>
          <w:tcPr>
            <w:tcW w:type="dxa" w:w="4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5. Spesifikke tiltak pr. risiko (§ 8 d)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For hvert risikoforhold over: beskriv konkrete, etterprøvbare tiltak. Generiske formuleringer som «bruk verneutstyr» holder ikke ved tilsyn. Angi tiltak, ansvarlig og dokumentasjon.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500"/>
        <w:gridCol w:w="1700"/>
        <w:gridCol w:w="1560"/>
      </w:tblGrid>
      <w:tr>
        <w:trPr>
          <w:tblHeader/>
        </w:trPr>
        <w:tc>
          <w:tcPr>
            <w:tcW w:type="dxa" w:w="26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Risiko</w:t>
            </w:r>
          </w:p>
        </w:tc>
        <w:tc>
          <w:tcPr>
            <w:tcW w:type="dxa" w:w="35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Spesifikt tiltak</w:t>
            </w:r>
          </w:p>
        </w:tc>
        <w:tc>
          <w:tcPr>
            <w:tcW w:type="dxa" w:w="17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Ansvarlig</w:t>
            </w:r>
          </w:p>
        </w:tc>
        <w:tc>
          <w:tcPr>
            <w:tcW w:type="dxa" w:w="15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Dokumentasjon</w:t>
            </w:r>
          </w:p>
        </w:tc>
      </w:tr>
      <w:tr>
        <w:tc>
          <w:tcPr>
            <w:tcW w:type="dxa" w:w="2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6. Rutiner for avvik (§ 5, § 14)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Registrering av RUH/avvik i [system]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Frist for lukking: alvorlige avvik samme dag, øvrige innen 7 dager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Eskaleringsvei: utførende → arbeidsleder → KU → byggherre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Avvik som påvirker SHA-planen utløser revisjon av planen</w:t>
      </w:r>
    </w:p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7. Rutiner for vernerunder og SHA-møter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Vernerunde: hver [uke / 14. dag], deltakere [KU, HB, VO, evt. UE]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SHA-møte: månedlig, agenda inkluderer status risiko, avvik, kommende særlig farlig arbeid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Referat og avvik lagres i prosjekthotellet</w:t>
      </w:r>
    </w:p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8. Rigg- og driftsplan (§ 9)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[Henvis til riggplan: brakker, kraner, atkomstveier, sone for farlig arbeid, brann/beredskap, lagring av farlige stoffer.]</w:t>
      </w:r>
    </w:p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9. Oversiktslister og adgangskontroll (§ 15)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Daglig oversikt over personer på byggeplassen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HMS-kort kontrolleres ved adgang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Liste over arbeidsgivere og enkeltmannsforetak oppdateres ved endring</w:t>
      </w:r>
    </w:p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10. Beredskap og varsling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Alarmnummer: brann 110, politi 112, ambulanse 113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Stedlig beredskap: samlingsplass [angi], førstehjelpsutstyr [plassering]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Akutt forurensning varsles til [navn / nr.]</w:t>
      </w:r>
    </w:p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11. Rutiner for SJA</w:t>
      </w:r>
    </w:p>
    <w:p>
      <w:pPr>
        <w:spacing w:after="120"/>
      </w:pPr>
      <w:r>
        <w:rPr>
          <w:color w:val="0F172A"/>
          <w:sz w:val="22"/>
          <w:szCs w:val="22"/>
        </w:rPr>
        <w:t xml:space="preserve">Operasjoner merket som særlig farlig arbeid skal ha SJA før oppstart. SJA-mal er vedlegg [X]. Ansvarlig for gjennomføring er utførende arbeidsleder, KU verifiserer.</w:t>
      </w:r>
    </w:p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12. Opplæring og informasjon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Oppstartsbrief for alle nyankomne (språk: [norsk/engelsk/+])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Sikker-jobb-instruks for særlig farlig arbeid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color w:val="0F172A"/>
          <w:sz w:val="22"/>
          <w:szCs w:val="22"/>
        </w:rPr>
        <w:t xml:space="preserve">Krav til dokumentert opplæring for [kran, stillas, stropp/anhuk, varme arbeider mv.]</w:t>
      </w:r>
    </w:p>
    <w:p>
      <w:pPr>
        <w:pStyle w:val="Heading1"/>
        <w:spacing w:after="180" w:before="360"/>
      </w:pPr>
      <w:r>
        <w:rPr>
          <w:b/>
          <w:bCs/>
          <w:color w:val="0F172A"/>
          <w:sz w:val="36"/>
          <w:szCs w:val="36"/>
        </w:rPr>
        <w:t xml:space="preserve">13. Revisjonslogg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400"/>
        <w:gridCol w:w="4960"/>
        <w:gridCol w:w="1600"/>
      </w:tblGrid>
      <w:tr>
        <w:trPr>
          <w:tblHeader/>
        </w:trPr>
        <w:tc>
          <w:tcPr>
            <w:tcW w:type="dxa" w:w="14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Versjon</w:t>
            </w:r>
          </w:p>
        </w:tc>
        <w:tc>
          <w:tcPr>
            <w:tcW w:type="dxa" w:w="14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Dato</w:t>
            </w:r>
          </w:p>
        </w:tc>
        <w:tc>
          <w:tcPr>
            <w:tcW w:type="dxa" w:w="496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Endring</w:t>
            </w:r>
          </w:p>
        </w:tc>
        <w:tc>
          <w:tcPr>
            <w:tcW w:type="dxa" w:w="1600"/>
            <w:shd w:fill="0F172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Godkjent av</w:t>
            </w:r>
          </w:p>
        </w:tc>
      </w:tr>
      <w:tr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1.0</w:t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4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>Førsteutgave</w:t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4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4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4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49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spacing w:before="360"/>
      </w:pPr>
      <w:r>
        <w:rPr>
          <w:i/>
          <w:iCs/>
          <w:color w:val="64748B"/>
          <w:sz w:val="20"/>
          <w:szCs w:val="20"/>
        </w:rPr>
        <w:t xml:space="preserve">Denne malen er utarbeidet av SHAsystem. Gratis å bruke. Vil du slippe å fylle ut for hånd? La KI generere planen prosjektspesifikt på </w:t>
      </w:r>
      <w:hyperlink w:history="1" r:id="rId3epjj6zrtyejpcm04xclv">
        <w:r>
          <w:rPr>
            <w:i/>
            <w:iCs/>
            <w:color w:val="2563EB"/>
            <w:sz w:val="20"/>
            <w:szCs w:val="20"/>
            <w:u w:val="single"/>
          </w:rPr>
          <w:t xml:space="preserve">shasystem.no</w:t>
        </w:r>
      </w:hyperlink>
      <w:r>
        <w:rPr>
          <w:i/>
          <w:iCs/>
          <w:color w:val="64748B"/>
          <w:sz w:val="20"/>
          <w:szCs w:val="20"/>
        </w:rPr>
        <w:t xml:space="preserve">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1" w:sz="6" w:space="4"/>
      </w:pBdr>
      <w:tabs>
        <w:tab w:val="right" w:pos="9360"/>
      </w:tabs>
      <w:jc w:val="left"/>
    </w:pPr>
    <w:r>
      <w:rPr>
        <w:color w:val="64748B"/>
        <w:sz w:val="16"/>
        <w:szCs w:val="16"/>
      </w:rPr>
      <w:t xml:space="preserve">Mal levert av SHAsystem · </w:t>
    </w:r>
    <w:hyperlink w:history="1" r:id="rIdsh6zisnncfzsdw64w8kgx">
      <w:r>
        <w:rPr>
          <w:color w:val="2563EB"/>
          <w:sz w:val="16"/>
          <w:szCs w:val="16"/>
          <w:u w:val="single"/>
        </w:rPr>
        <w:t xml:space="preserve">shasystem.no</w:t>
      </w:r>
    </w:hyperlink>
    <w:r>
      <w:rPr>
        <w:color w:val="64748B"/>
        <w:sz w:val="16"/>
        <w:szCs w:val="16"/>
      </w:rPr>
      <w:t xml:space="preserve">	Side </w:t>
    </w:r>
    <w:r>
      <w:rPr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4748B"/>
        <w:sz w:val="16"/>
        <w:szCs w:val="16"/>
      </w:rPr>
      <w:t xml:space="preserve"> av </w:t>
    </w:r>
    <w:r>
      <w:rPr>
        <w:color w:val="64748B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BD5E1" w:sz="6" w:space="4"/>
      </w:pBdr>
      <w:jc w:val="right"/>
    </w:pPr>
    <w:r>
      <w:rPr>
        <w:b/>
        <w:bCs/>
        <w:color w:val="0F172A"/>
        <w:sz w:val="22"/>
        <w:szCs w:val="22"/>
      </w:rPr>
      <w:t xml:space="preserve">SHA</w:t>
    </w:r>
    <w:r>
      <w:rPr>
        <w:b/>
        <w:bCs/>
        <w:color w:val="2563EB"/>
        <w:sz w:val="22"/>
        <w:szCs w:val="22"/>
      </w:rPr>
      <w:t xml:space="preserve">system</w:t>
    </w:r>
    <w:r>
      <w:rPr>
        <w:color w:val="64748B"/>
        <w:sz w:val="18"/>
        <w:szCs w:val="18"/>
      </w:rPr>
      <w:t xml:space="preserve">   ·   Mal for profesjonell SHA-dokumentasjon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0F172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0F172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3epjj6zrtyejpcm04xclv" Type="http://schemas.openxmlformats.org/officeDocument/2006/relationships/hyperlink" Target="https://shasystem.no/sha-plan-mal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sh6zisnncfzsdw64w8kgx" Type="http://schemas.openxmlformats.org/officeDocument/2006/relationships/hyperlink" Target="https://shasystem.no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SHA-mal</dc:title>
  <dc:creator>SHAsystem</dc:creator>
  <dc:description>Mal levert av SHAsystem (shasystem.no)</dc:description>
  <cp:lastModifiedBy>Un-named</cp:lastModifiedBy>
  <cp:revision>1</cp:revision>
  <dcterms:created xsi:type="dcterms:W3CDTF">2026-06-18T22:27:31.808Z</dcterms:created>
  <dcterms:modified xsi:type="dcterms:W3CDTF">2026-06-18T22:27:31.811Z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